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4678"/>
        <w:jc w:val="center"/>
      </w:pPr>
      <w:r>
        <w:rPr>
          <w:sz w:val="28"/>
          <w:szCs w:val="28"/>
        </w:rPr>
        <w:t>Приложение 1</w:t>
      </w:r>
    </w:p>
    <w:p>
      <w:pPr>
        <w:ind w:left="4678"/>
        <w:jc w:val="center"/>
      </w:pPr>
      <w:r>
        <w:rPr>
          <w:sz w:val="28"/>
          <w:szCs w:val="28"/>
        </w:rPr>
        <w:t>УТВЕРЖДЕНА</w:t>
      </w:r>
    </w:p>
    <w:p>
      <w:pPr>
        <w:ind w:left="4678"/>
        <w:jc w:val="center"/>
        <w:rPr>
          <w:sz w:val="28"/>
          <w:szCs w:val="28"/>
        </w:rPr>
      </w:pPr>
    </w:p>
    <w:p>
      <w:pPr>
        <w:ind w:left="4678"/>
        <w:jc w:val="center"/>
      </w:pPr>
      <w:r>
        <w:rPr>
          <w:sz w:val="28"/>
          <w:szCs w:val="28"/>
        </w:rPr>
        <w:t>постановлением администрации</w:t>
      </w:r>
    </w:p>
    <w:p>
      <w:pPr>
        <w:ind w:left="4678"/>
        <w:jc w:val="center"/>
      </w:pPr>
      <w:r>
        <w:rPr>
          <w:sz w:val="28"/>
          <w:szCs w:val="28"/>
        </w:rPr>
        <w:t>Богородского муниципального</w:t>
      </w:r>
    </w:p>
    <w:p>
      <w:pPr>
        <w:ind w:left="4678"/>
        <w:jc w:val="center"/>
      </w:pPr>
      <w:r>
        <w:rPr>
          <w:sz w:val="28"/>
          <w:szCs w:val="28"/>
        </w:rPr>
        <w:t>округа Нижегородской области</w:t>
      </w:r>
    </w:p>
    <w:p>
      <w:pPr>
        <w:ind w:left="4678"/>
        <w:jc w:val="center"/>
      </w:pPr>
      <w:r>
        <w:rPr>
          <w:sz w:val="28"/>
          <w:szCs w:val="28"/>
        </w:rPr>
        <w:t>от 17.07.2023 № 2759</w:t>
      </w:r>
    </w:p>
    <w:p>
      <w:pPr>
        <w:jc w:val="center"/>
      </w:pPr>
    </w:p>
    <w:p>
      <w:pPr>
        <w:jc w:val="center"/>
      </w:pPr>
      <w:r>
        <w:rPr>
          <w:b/>
          <w:bCs/>
          <w:sz w:val="28"/>
          <w:szCs w:val="28"/>
        </w:rPr>
        <w:t>КОНКУРСНАЯ ДОКУМЕНТАЦИЯ</w:t>
      </w:r>
    </w:p>
    <w:p>
      <w:pPr>
        <w:jc w:val="center"/>
      </w:pPr>
      <w:r>
        <w:rPr>
          <w:b/>
          <w:bCs/>
          <w:sz w:val="28"/>
          <w:szCs w:val="28"/>
        </w:rPr>
        <w:t>к конкурсному отбору претендентов на участие в ярмарке</w:t>
      </w:r>
    </w:p>
    <w:p/>
    <w:p>
      <w:pPr>
        <w:spacing w:line="216" w:lineRule="auto"/>
        <w:ind w:firstLine="709"/>
        <w:jc w:val="both"/>
      </w:pPr>
      <w:r>
        <w:rPr>
          <w:b/>
          <w:sz w:val="28"/>
          <w:szCs w:val="28"/>
        </w:rPr>
        <w:t xml:space="preserve">Организатор конкурсного отбора (далее - организатор отбора): </w:t>
      </w:r>
      <w:r>
        <w:rPr>
          <w:sz w:val="28"/>
          <w:szCs w:val="28"/>
        </w:rPr>
        <w:t>администрация Богородского муниципального округа Нижегородской области в лице отдела малого предпринимательства и потребительского рынка управления экономического развития, промышленности и предпринимательства;</w:t>
      </w:r>
    </w:p>
    <w:p>
      <w:pPr>
        <w:spacing w:line="216" w:lineRule="auto"/>
        <w:ind w:firstLine="709"/>
        <w:jc w:val="both"/>
      </w:pPr>
      <w:r>
        <w:rPr>
          <w:sz w:val="28"/>
          <w:szCs w:val="28"/>
        </w:rPr>
        <w:t xml:space="preserve">- место нахождения: 607600, г. Богородск, ул. Ленина, д. 206, ком. 308 контактный тел. 8 (83170) 2-20-20, 2-39-92;  </w:t>
      </w:r>
    </w:p>
    <w:p>
      <w:pPr>
        <w:spacing w:line="216" w:lineRule="auto"/>
        <w:ind w:firstLine="709"/>
        <w:jc w:val="both"/>
      </w:pPr>
      <w:r>
        <w:rPr>
          <w:sz w:val="28"/>
          <w:szCs w:val="28"/>
        </w:rPr>
        <w:t xml:space="preserve">- почтовый адрес: 607600, г. Богородск, ул. Ленина, д. 206; </w:t>
      </w:r>
    </w:p>
    <w:p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электронной почты: </w:t>
      </w:r>
    </w:p>
    <w:p>
      <w:pPr>
        <w:spacing w:line="216" w:lineRule="auto"/>
        <w:ind w:firstLine="709"/>
        <w:jc w:val="both"/>
      </w:pPr>
      <w:r>
        <w:rPr>
          <w:rStyle w:val="151"/>
          <w:color w:val="000000"/>
          <w:u w:val="none"/>
          <w:lang w:val="en-US"/>
        </w:rPr>
        <w:t>official</w:t>
      </w:r>
      <w:r>
        <w:rPr>
          <w:rStyle w:val="151"/>
          <w:color w:val="000000"/>
          <w:u w:val="none"/>
        </w:rPr>
        <w:t>@</w:t>
      </w:r>
      <w:r>
        <w:rPr>
          <w:rStyle w:val="151"/>
          <w:color w:val="000000"/>
          <w:u w:val="none"/>
          <w:lang w:val="en-US"/>
        </w:rPr>
        <w:t>adm</w:t>
      </w:r>
      <w:r>
        <w:rPr>
          <w:rStyle w:val="151"/>
          <w:color w:val="000000"/>
          <w:u w:val="none"/>
        </w:rPr>
        <w:t>.</w:t>
      </w:r>
      <w:r>
        <w:rPr>
          <w:rStyle w:val="151"/>
          <w:color w:val="000000"/>
          <w:u w:val="none"/>
          <w:lang w:val="en-US"/>
        </w:rPr>
        <w:t>bgr</w:t>
      </w:r>
      <w:r>
        <w:rPr>
          <w:rStyle w:val="151"/>
          <w:color w:val="000000"/>
          <w:u w:val="none"/>
        </w:rPr>
        <w:t>.</w:t>
      </w:r>
      <w:r>
        <w:rPr>
          <w:rStyle w:val="151"/>
          <w:color w:val="000000"/>
          <w:u w:val="none"/>
          <w:lang w:val="en-US"/>
        </w:rPr>
        <w:t>nnov</w:t>
      </w:r>
      <w:r>
        <w:rPr>
          <w:rStyle w:val="151"/>
          <w:color w:val="000000"/>
          <w:u w:val="none"/>
        </w:rPr>
        <w:t>.</w:t>
      </w:r>
      <w:r>
        <w:rPr>
          <w:rStyle w:val="151"/>
          <w:color w:val="000000"/>
          <w:u w:val="none"/>
          <w:lang w:val="en-US"/>
        </w:rPr>
        <w:t>ru</w:t>
      </w:r>
      <w:r>
        <w:rPr>
          <w:rStyle w:val="151"/>
          <w:color w:val="000000"/>
          <w:u w:val="none"/>
        </w:rPr>
        <w:t xml:space="preserve">, </w:t>
      </w:r>
      <w:r>
        <w:rPr>
          <w:rStyle w:val="152"/>
          <w:color w:val="000000"/>
          <w:u w:val="none"/>
        </w:rPr>
        <w:t>sv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torg</w:t>
      </w:r>
      <w:r>
        <w:rPr>
          <w:rStyle w:val="152"/>
          <w:color w:val="000000"/>
          <w:u w:val="none"/>
          <w:lang w:val="ru-RU"/>
        </w:rPr>
        <w:t>@</w:t>
      </w:r>
      <w:r>
        <w:rPr>
          <w:rStyle w:val="152"/>
          <w:color w:val="000000"/>
          <w:u w:val="none"/>
        </w:rPr>
        <w:t>adm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bgr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nnov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ru</w:t>
      </w:r>
    </w:p>
    <w:p>
      <w:pPr>
        <w:pStyle w:val="153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конкурсного отбора: </w:t>
      </w:r>
      <w:r>
        <w:rPr>
          <w:rFonts w:ascii="Times New Roman" w:hAnsi="Times New Roman" w:cs="Times New Roman"/>
          <w:sz w:val="28"/>
          <w:szCs w:val="28"/>
        </w:rPr>
        <w:t>определение участников ярмарки.</w:t>
      </w:r>
    </w:p>
    <w:p>
      <w:pPr>
        <w:pStyle w:val="154"/>
        <w:tabs>
          <w:tab w:val="left" w:pos="709"/>
        </w:tabs>
        <w:ind w:left="0" w:firstLine="709"/>
      </w:pPr>
      <w:r>
        <w:rPr>
          <w:b/>
          <w:sz w:val="28"/>
          <w:szCs w:val="28"/>
        </w:rPr>
        <w:t>Адрес места размещения конкурсной документации:</w:t>
      </w:r>
    </w:p>
    <w:p>
      <w:pPr>
        <w:pStyle w:val="15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Конкурсная 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к конкурсному отбору претендентов на участие в ярмарке (далее-конкурсная документация) и </w:t>
      </w: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конкурсного отбора претендентов на участие в ярмарке (далее – извещение) размещается на официальном сайте администрации Богородского муниципального округа Нижегородской области в информационно-телекоммуникационной сети «Интернет» </w:t>
      </w:r>
      <w:r>
        <w:rPr>
          <w:rStyle w:val="155"/>
          <w:color w:val="000000"/>
          <w:u w:val="none"/>
          <w:lang w:val="en-US"/>
        </w:rPr>
        <w:t>www</w:t>
      </w:r>
      <w:r>
        <w:rPr>
          <w:rStyle w:val="155"/>
          <w:color w:val="000000"/>
          <w:u w:val="none"/>
        </w:rPr>
        <w:t>.bogorodsk.nobl.ru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(далее-официальный сайт),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разделе «Деятельность» - «Предпринимательство» - «Торговля» -  «Ярмарки» - «Конкурсный отбор»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Сроки, место и порядок предоставления конкурсной документации: </w:t>
      </w:r>
      <w:r>
        <w:rPr>
          <w:sz w:val="28"/>
          <w:szCs w:val="28"/>
        </w:rPr>
        <w:t>Заинтересованное лицо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запроса предоставляется конкурсная 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 указанному в запросе).</w:t>
      </w:r>
    </w:p>
    <w:p>
      <w:pPr>
        <w:ind w:firstLine="709"/>
        <w:jc w:val="both"/>
      </w:pPr>
      <w:r>
        <w:rPr>
          <w:sz w:val="28"/>
          <w:szCs w:val="28"/>
        </w:rPr>
        <w:t>Предоставление конкурсной документации до размещения на официальном сайте извещения о проведении конкурсного отбора претендентов на участие в ярмарке не допускается.</w:t>
      </w:r>
    </w:p>
    <w:p>
      <w:pPr>
        <w:ind w:firstLine="709"/>
        <w:jc w:val="center"/>
        <w:rPr>
          <w:rFonts w:eastAsia="Calibri"/>
          <w:b/>
          <w:sz w:val="28"/>
          <w:szCs w:val="28"/>
        </w:rPr>
      </w:pPr>
    </w:p>
    <w:p>
      <w:pPr>
        <w:ind w:firstLine="709"/>
        <w:jc w:val="center"/>
      </w:pPr>
      <w:r>
        <w:rPr>
          <w:rFonts w:eastAsia="Calibri"/>
          <w:b/>
          <w:sz w:val="28"/>
          <w:szCs w:val="28"/>
        </w:rPr>
        <w:t>Формы, порядок, дата начала и окончания срока представления заявителям разъяснений положений конкурсной документации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>
        <w:rPr>
          <w:sz w:val="28"/>
          <w:szCs w:val="28"/>
        </w:rPr>
        <w:t xml:space="preserve">в течение срока приема заявок, </w:t>
      </w:r>
      <w:r>
        <w:rPr>
          <w:rFonts w:eastAsia="Calibri"/>
          <w:bCs/>
          <w:sz w:val="28"/>
          <w:szCs w:val="28"/>
        </w:rPr>
        <w:t>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>
        <w:rPr>
          <w:rFonts w:eastAsia="Calibri"/>
          <w:sz w:val="28"/>
          <w:szCs w:val="28"/>
        </w:rPr>
        <w:t>.</w:t>
      </w:r>
    </w:p>
    <w:p>
      <w:pPr>
        <w:ind w:firstLine="709"/>
        <w:jc w:val="center"/>
      </w:pPr>
      <w:r>
        <w:rPr>
          <w:b/>
          <w:bCs/>
          <w:sz w:val="28"/>
          <w:szCs w:val="28"/>
        </w:rPr>
        <w:t>Требования к претендентам на участие в конкурсном отборе</w:t>
      </w:r>
    </w:p>
    <w:p>
      <w:pPr>
        <w:ind w:firstLine="709"/>
        <w:jc w:val="both"/>
      </w:pPr>
      <w:r>
        <w:rPr>
          <w:sz w:val="28"/>
          <w:szCs w:val="28"/>
        </w:rPr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 и подавшие надлежащую заявку на участие в конкурсном отборе</w:t>
      </w:r>
      <w:bookmarkStart w:id="0" w:name="sub_1033"/>
      <w:bookmarkEnd w:id="0"/>
    </w:p>
    <w:p>
      <w:pPr>
        <w:ind w:firstLine="709"/>
        <w:jc w:val="both"/>
      </w:pPr>
      <w:r>
        <w:rPr>
          <w:sz w:val="28"/>
          <w:szCs w:val="28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>
      <w:pPr>
        <w:pStyle w:val="153"/>
        <w:ind w:left="170" w:firstLine="110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Подача заявок на участие в конкурсном отборе</w:t>
      </w:r>
    </w:p>
    <w:p>
      <w:pPr>
        <w:ind w:firstLine="700"/>
        <w:jc w:val="both"/>
      </w:pPr>
      <w:r>
        <w:rPr>
          <w:sz w:val="28"/>
          <w:szCs w:val="28"/>
        </w:rPr>
        <w:t xml:space="preserve">Заявление на участие в конкурсном отборе с прилагаемыми к нему документами (далее - Заявка) принимается организатором отбора по рабочим дням с 9.00 час. до 17.00 час. по московскому времени, в пятницу - до 15.45 час. по московскому времени, обеденный перерыв с 12 час.00 мин. до 13 час.00 мин, по адресу: </w:t>
      </w:r>
      <w:r>
        <w:rPr>
          <w:bCs/>
          <w:sz w:val="28"/>
          <w:szCs w:val="28"/>
        </w:rPr>
        <w:t>Нижегородская область,</w:t>
      </w:r>
      <w:r>
        <w:rPr>
          <w:sz w:val="28"/>
          <w:szCs w:val="28"/>
        </w:rPr>
        <w:t xml:space="preserve"> г. Богородск, ул. Ленина, дом № 206, комн. 308, т. 22020; 23992 либо </w:t>
      </w:r>
      <w:r>
        <w:rPr>
          <w:bCs/>
          <w:sz w:val="28"/>
          <w:szCs w:val="28"/>
        </w:rPr>
        <w:t xml:space="preserve">на адрес электронной почты: </w:t>
      </w:r>
      <w:r>
        <w:rPr>
          <w:rStyle w:val="152"/>
          <w:color w:val="000000"/>
          <w:u w:val="none"/>
        </w:rPr>
        <w:t>sv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torg</w:t>
      </w:r>
      <w:r>
        <w:rPr>
          <w:rStyle w:val="152"/>
          <w:color w:val="000000"/>
          <w:u w:val="none"/>
          <w:lang w:val="ru-RU"/>
        </w:rPr>
        <w:t>@</w:t>
      </w:r>
      <w:r>
        <w:rPr>
          <w:rStyle w:val="152"/>
          <w:color w:val="000000"/>
          <w:u w:val="none"/>
        </w:rPr>
        <w:t>adm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bgr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nnov</w:t>
      </w:r>
      <w:r>
        <w:rPr>
          <w:rStyle w:val="152"/>
          <w:color w:val="000000"/>
          <w:u w:val="none"/>
          <w:lang w:val="ru-RU"/>
        </w:rPr>
        <w:t>.</w:t>
      </w:r>
      <w:r>
        <w:rPr>
          <w:rStyle w:val="152"/>
          <w:color w:val="000000"/>
          <w:u w:val="none"/>
        </w:rPr>
        <w:t>ru</w:t>
      </w:r>
    </w:p>
    <w:p>
      <w:pPr>
        <w:ind w:firstLine="709"/>
        <w:jc w:val="both"/>
      </w:pPr>
      <w:r>
        <w:rPr>
          <w:bCs/>
          <w:sz w:val="28"/>
          <w:szCs w:val="28"/>
        </w:rPr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В извещении указывается: </w:t>
      </w:r>
    </w:p>
    <w:p>
      <w:pPr>
        <w:ind w:firstLine="709"/>
        <w:jc w:val="both"/>
      </w:pPr>
      <w:r>
        <w:rPr>
          <w:bCs/>
          <w:sz w:val="28"/>
          <w:szCs w:val="28"/>
        </w:rPr>
        <w:t>- срок и место приема документов от претендентов;</w:t>
      </w:r>
    </w:p>
    <w:p>
      <w:pPr>
        <w:ind w:firstLine="709"/>
        <w:jc w:val="both"/>
      </w:pPr>
      <w:r>
        <w:rPr>
          <w:bCs/>
          <w:sz w:val="28"/>
          <w:szCs w:val="28"/>
        </w:rPr>
        <w:t>- дата, время и место проведение конкурсного отбора;</w:t>
      </w:r>
    </w:p>
    <w:p>
      <w:pPr>
        <w:ind w:firstLine="709"/>
        <w:jc w:val="both"/>
      </w:pPr>
      <w:r>
        <w:rPr>
          <w:bCs/>
          <w:sz w:val="28"/>
          <w:szCs w:val="28"/>
        </w:rPr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>
      <w:pPr>
        <w:ind w:firstLine="709"/>
        <w:jc w:val="both"/>
      </w:pPr>
      <w:r>
        <w:rPr>
          <w:bCs/>
          <w:sz w:val="28"/>
          <w:szCs w:val="28"/>
        </w:rPr>
        <w:t>- схема размещения торговых мест на ярмарке;</w:t>
      </w:r>
    </w:p>
    <w:p>
      <w:pPr>
        <w:ind w:firstLine="709"/>
        <w:jc w:val="both"/>
      </w:pPr>
      <w:r>
        <w:rPr>
          <w:bCs/>
          <w:sz w:val="28"/>
          <w:szCs w:val="28"/>
        </w:rPr>
        <w:t>- перечень документов, необходимых для участия в конкурсном отборе;</w:t>
      </w:r>
    </w:p>
    <w:p>
      <w:pPr>
        <w:ind w:firstLine="709"/>
        <w:jc w:val="both"/>
      </w:pPr>
      <w:r>
        <w:rPr>
          <w:bCs/>
          <w:sz w:val="28"/>
          <w:szCs w:val="28"/>
        </w:rPr>
        <w:t>-дата размещения извещения на официальной странице (сайте) организатора отбора.</w:t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Извещение размещается на официальном сайте в информационно-телекоммуникационной сети «Интернет» </w:t>
      </w:r>
      <w:r>
        <w:rPr>
          <w:rStyle w:val="156"/>
          <w:color w:val="000000"/>
          <w:u w:val="none"/>
          <w:lang w:val="en-US"/>
        </w:rPr>
        <w:t>www</w:t>
      </w:r>
      <w:r>
        <w:rPr>
          <w:rStyle w:val="156"/>
          <w:color w:val="000000"/>
          <w:u w:val="none"/>
        </w:rPr>
        <w:t>.bogorodsk.nobl.ru</w:t>
      </w:r>
      <w:r>
        <w:rPr>
          <w:bCs/>
          <w:sz w:val="28"/>
          <w:szCs w:val="28"/>
        </w:rPr>
        <w:t xml:space="preserve"> в разделе «Деятельность» - «Предпринимательство» - «Торговля» - «Ярмарки» - «Конкурсный отбор», не менее чем за 10 календарных дней до даты окончания срока приема заявок на участие </w:t>
      </w:r>
      <w:r>
        <w:rPr>
          <w:sz w:val="28"/>
          <w:szCs w:val="28"/>
        </w:rPr>
        <w:t>в конкурсном отборе</w:t>
      </w:r>
      <w:r>
        <w:rPr>
          <w:bCs/>
          <w:sz w:val="28"/>
          <w:szCs w:val="28"/>
        </w:rPr>
        <w:t>.</w:t>
      </w:r>
    </w:p>
    <w:p>
      <w:pPr>
        <w:ind w:firstLine="709"/>
        <w:jc w:val="both"/>
      </w:pPr>
      <w:r>
        <w:rPr>
          <w:bCs/>
          <w:sz w:val="28"/>
          <w:szCs w:val="28"/>
        </w:rPr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На заявке делается отметка о дате и времени предоставления заявки с указанием номера этой заявки. </w:t>
      </w:r>
    </w:p>
    <w:p>
      <w:pPr>
        <w:pStyle w:val="153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Организатор отбора при приеме заявок фиксирует в журнале учета заявок все поступившие, отозванные заявки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 В случае принятия решения об отказе в приеме заявок в течение трех рабочих дней со дня рассмотрения заявки письменно уведомляет претендента с указанием причин отказа.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Организатор отбора отказывает претенденту в приеме заявки в случаях, если: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-  заявка подана по истечении времени, указанного в извещении;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- заявка по типу, специализации места не соответствует настоящей конкурсной документации;</w:t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представлен неполный комплект документов, прилагаемый к заявлению;</w:t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Претендент имеет право повторно подать заявку в срок, указанный в извещении, но не позднее срока окончания подачи заявок.</w:t>
      </w:r>
      <w:bookmarkStart w:id="1" w:name="sub_1051"/>
      <w:bookmarkEnd w:id="1"/>
    </w:p>
    <w:p>
      <w:pPr>
        <w:ind w:firstLine="709"/>
        <w:jc w:val="both"/>
      </w:pPr>
      <w:r>
        <w:rPr>
          <w:sz w:val="28"/>
          <w:szCs w:val="28"/>
        </w:rPr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>
      <w:pPr>
        <w:ind w:firstLine="709"/>
        <w:jc w:val="both"/>
      </w:pPr>
      <w:r>
        <w:rPr>
          <w:sz w:val="28"/>
          <w:szCs w:val="28"/>
        </w:rPr>
        <w:t>Заявка на участие в конкурсе, поданная индивидуальным предпринимателем, должна быть подписана индивидуальным предпринимателем, либо лицом, полномочия которого подтверждаются доверенностью.</w:t>
      </w:r>
      <w:bookmarkStart w:id="2" w:name="sub_1052"/>
      <w:bookmarkEnd w:id="2"/>
    </w:p>
    <w:p>
      <w:pPr>
        <w:jc w:val="both"/>
      </w:pPr>
    </w:p>
    <w:p>
      <w:pPr>
        <w:ind w:firstLine="709"/>
        <w:jc w:val="center"/>
      </w:pPr>
      <w:r>
        <w:rPr>
          <w:rFonts w:eastAsia="Calibri"/>
          <w:b/>
          <w:sz w:val="28"/>
          <w:szCs w:val="28"/>
        </w:rPr>
        <w:t>Перечень документов для участия в Конкурсном отборе</w:t>
      </w:r>
    </w:p>
    <w:p>
      <w:pPr>
        <w:ind w:firstLine="709"/>
        <w:jc w:val="both"/>
      </w:pPr>
      <w:r>
        <w:rPr>
          <w:sz w:val="28"/>
          <w:szCs w:val="28"/>
        </w:rPr>
        <w:t>Для участия в конкурсном отборе претенденты направляют организатору отбора заявку следующего содержания:</w:t>
      </w:r>
    </w:p>
    <w:p>
      <w:pPr>
        <w:ind w:firstLine="709"/>
        <w:jc w:val="both"/>
      </w:pPr>
      <w:r>
        <w:rPr>
          <w:sz w:val="28"/>
          <w:szCs w:val="28"/>
        </w:rPr>
        <w:t xml:space="preserve">1. Заявление об участии в конкурсном отборе по форме согласно Приложению 1 к настоящей конкурсной документации (далее — заявление), включающее согласие участника конкурсного отбора на публикацию (размещение) в информационно-телекоммуникационной сети «Интернет» информации об участнике конкурсного отбора, о подаваемой участником конкурсного отбора заявке, иной информации об участнике конкурсного отбора, связанной с соответствующим конкурсным отбором и согласие на обработку персональных данных. </w:t>
      </w:r>
    </w:p>
    <w:p>
      <w:pPr>
        <w:ind w:firstLine="709"/>
        <w:jc w:val="both"/>
      </w:pPr>
      <w:bookmarkStart w:id="3" w:name="sub_1053"/>
      <w:r>
        <w:rPr>
          <w:sz w:val="28"/>
          <w:szCs w:val="28"/>
        </w:rPr>
        <w:t>2</w:t>
      </w:r>
      <w:bookmarkEnd w:id="3"/>
      <w:r>
        <w:rPr>
          <w:sz w:val="28"/>
          <w:szCs w:val="28"/>
        </w:rPr>
        <w:t>. Выписку из Единого государственного реестра юридических лиц или индивидуальных предпринимателей (документ не обязательный для предоставления).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4" w:name="sub_10531"/>
      <w:bookmarkEnd w:id="4"/>
      <w:bookmarkStart w:id="5" w:name="sub_10532"/>
      <w:r>
        <w:rPr>
          <w:sz w:val="28"/>
          <w:szCs w:val="28"/>
        </w:rPr>
        <w:t xml:space="preserve"> Документ, подтверждающий полномочия лица на осуществление действий от имени претендента, - копия решения (протокола)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доверенности. В случае если от имени заявителя действует иное лицо, заявка на участие в конкурсном отборе должна содержать также доверенность на осуществление действий от имени претендента, заверенную печатью претендента (при ее наличии) и подписанную руководителем или лицом, уполномоченным руководителем, либо засвидетельствованную в нотариальном порядке копию указанной доверенности. В случае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 (при очной подаче заявки).</w:t>
      </w:r>
      <w:bookmarkEnd w:id="5"/>
      <w:bookmarkStart w:id="6" w:name="sub_10537"/>
      <w:bookmarkEnd w:id="6"/>
    </w:p>
    <w:p>
      <w:pPr>
        <w:ind w:firstLine="709"/>
        <w:jc w:val="center"/>
        <w:rPr>
          <w:rFonts w:eastAsia="Calibri"/>
          <w:b/>
          <w:sz w:val="28"/>
          <w:szCs w:val="28"/>
        </w:rPr>
      </w:pPr>
    </w:p>
    <w:p>
      <w:pPr>
        <w:ind w:firstLine="709"/>
        <w:jc w:val="center"/>
      </w:pPr>
      <w:r>
        <w:rPr>
          <w:rFonts w:eastAsia="Calibri"/>
          <w:b/>
          <w:sz w:val="28"/>
          <w:szCs w:val="28"/>
        </w:rPr>
        <w:t xml:space="preserve">Порядок и срок отзыва заявок на </w:t>
      </w:r>
      <w:r>
        <w:rPr>
          <w:rFonts w:eastAsia="Calibri"/>
          <w:b/>
          <w:bCs/>
          <w:sz w:val="28"/>
          <w:szCs w:val="28"/>
        </w:rPr>
        <w:t>участие в конкурсном отборе</w:t>
      </w:r>
      <w:r>
        <w:rPr>
          <w:rFonts w:eastAsia="Calibri"/>
          <w:b/>
          <w:sz w:val="28"/>
          <w:szCs w:val="28"/>
        </w:rPr>
        <w:t xml:space="preserve"> и внесения в них изменений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>
      <w:pPr>
        <w:ind w:firstLine="709"/>
        <w:jc w:val="center"/>
      </w:pPr>
    </w:p>
    <w:p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Порядок рассмотрения заявок об участии в конкурсном отборе конкурсной комиссией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По истечении 2 рабочих дней после срока приема заявок, указанного в извещении об отборе, организатор отбора передает для рассмотрения поступившие заявки в конкурсную комиссию, порядок и состав которой утверждается постановлением администрации Богородского муниципального округа Нижегородской области.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 xml:space="preserve">Конкурсная комиссия проводит конкурсный </w:t>
      </w:r>
      <w:r>
        <w:rPr>
          <w:rFonts w:eastAsia="Calibri"/>
          <w:bCs/>
          <w:sz w:val="28"/>
          <w:szCs w:val="28"/>
        </w:rPr>
        <w:t>отбор</w:t>
      </w:r>
      <w:r>
        <w:rPr>
          <w:rFonts w:eastAsia="Calibri"/>
          <w:sz w:val="28"/>
          <w:szCs w:val="28"/>
        </w:rPr>
        <w:t xml:space="preserve"> заявок, направленных претендентами для участия в конкурсном отборе.</w:t>
      </w:r>
    </w:p>
    <w:p>
      <w:pPr>
        <w:ind w:firstLine="709"/>
        <w:jc w:val="both"/>
      </w:pPr>
      <w:r>
        <w:rPr>
          <w:sz w:val="28"/>
          <w:szCs w:val="28"/>
        </w:rPr>
        <w:t>К конкурсу допускаются претенденты, предоставившие полный пакет вышеуказанных документов.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>Конкурсный отбор проводится в день, время и в месте, указанный в извещении о проведении конкурсного отбора.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Конкурсная комиссия осуществляет рассмотрение заявок в соответствии с критериями: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>1. Дата подачи заявки.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 xml:space="preserve">2. Соответствие информации, содержащейся в заявке, типу и специализации мест, определенных схемой размещения торговых мест, </w:t>
      </w:r>
      <w:r>
        <w:rPr>
          <w:rFonts w:eastAsia="Calibri"/>
          <w:sz w:val="28"/>
          <w:szCs w:val="28"/>
        </w:rPr>
        <w:t>и принимает решение о признании претендентов участниками ярмарками, включении претендентов в реестр участников ярмарки, заключение договора на участие в ярмарке, либо отказе в заключении договора.</w:t>
      </w:r>
    </w:p>
    <w:p>
      <w:pPr>
        <w:ind w:firstLine="709"/>
        <w:jc w:val="both"/>
      </w:pPr>
      <w:r>
        <w:rPr>
          <w:rFonts w:eastAsia="Calibri"/>
          <w:sz w:val="28"/>
          <w:szCs w:val="28"/>
        </w:rPr>
        <w:t>В случае,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заявок, при наличии свободных мест, определенных схемой.</w:t>
      </w:r>
    </w:p>
    <w:p>
      <w:pPr>
        <w:ind w:firstLine="709"/>
        <w:jc w:val="both"/>
      </w:pPr>
      <w:bookmarkStart w:id="7" w:name="sub_1068"/>
      <w:bookmarkEnd w:id="7"/>
      <w:r>
        <w:rPr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 xml:space="preserve">Протокол </w:t>
      </w:r>
      <w:r>
        <w:rPr>
          <w:rFonts w:eastAsia="Calibri"/>
          <w:sz w:val="28"/>
          <w:szCs w:val="28"/>
        </w:rPr>
        <w:t>рассмотрения заявок</w:t>
      </w:r>
      <w:r>
        <w:rPr>
          <w:rFonts w:eastAsia="Calibri"/>
          <w:bCs/>
          <w:sz w:val="28"/>
          <w:szCs w:val="28"/>
        </w:rPr>
        <w:t xml:space="preserve"> включает следующие сведения: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>- информацию о всех заявителях, направивших и отозвавших заявки;</w:t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>- 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информацию о заявителях, признанных участниками ярмарки и включенных в реестр участников ярмарки;</w:t>
      </w:r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информацию об участниках ярмарки, с которыми заключается договор.</w:t>
      </w:r>
    </w:p>
    <w:p>
      <w:pPr>
        <w:pStyle w:val="15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Все участники, включенные в реестр уведомляются организатором ярмарки о принятом решении не позднее трех рабочих дней со дня принятия решения. Участникам ярмарки с которыми заключается договор в соответствии с решением Комиссии, вместе с уведомлением направляется проект договора на предоставление мест на ярмарке, который подписывается участником ярмарки и направляется организатору на электронный адрес, не позднее двух рабочих дней, со дня получения договора.</w:t>
      </w:r>
    </w:p>
    <w:p>
      <w:pPr>
        <w:pStyle w:val="153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«Интернет».</w:t>
      </w:r>
    </w:p>
    <w:p>
      <w:pPr>
        <w:pStyle w:val="153"/>
        <w:ind w:firstLine="709"/>
        <w:jc w:val="both"/>
      </w:pPr>
      <w:r>
        <w:rPr>
          <w:rStyle w:val="155"/>
          <w:color w:val="000000"/>
          <w:u w:val="none"/>
          <w:lang w:val="en-US"/>
        </w:rPr>
        <w:t>www</w:t>
      </w:r>
      <w:r>
        <w:rPr>
          <w:rStyle w:val="155"/>
          <w:color w:val="000000"/>
          <w:u w:val="none"/>
        </w:rPr>
        <w:t>.bogorodsk.nobl.ru</w:t>
      </w:r>
      <w:r>
        <w:rPr>
          <w:rStyle w:val="155"/>
          <w:rFonts w:eastAsia="Times New Roman"/>
          <w:color w:val="000000"/>
          <w:u w:val="none"/>
          <w:lang w:eastAsia="ru-RU"/>
        </w:rPr>
        <w:t>,</w:t>
      </w:r>
      <w:r>
        <w:rPr>
          <w:rStyle w:val="155"/>
          <w:color w:val="000000"/>
          <w:u w:val="non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разделе «Деятельность» - «Предпринимательство» - «Торговля» - «Ярмарки» - «Конкурсный отбор»,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дней, следующих за днем его подписания. 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случае если по окончании срока подачи заявок на участие в конкурсном отборе на определенный №__ места подана только одна заявка или не подано ни одной заявки, или ни один из заявителей не признан участником ярмарки, конкурсный отбор по данному №__ места признается несостоявшимся.</w:t>
      </w:r>
    </w:p>
    <w:p>
      <w:pPr>
        <w:pStyle w:val="15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ярмарки на основании протокола комиссии заключает договор на предоставление мест на ярмарке, по форме приложения 2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Договор направляется любым способом, позволяющим подтвердить факт его получения.</w:t>
      </w:r>
    </w:p>
    <w:p>
      <w:pPr>
        <w:ind w:firstLine="709"/>
        <w:jc w:val="center"/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134" w:right="851" w:bottom="1134" w:left="1701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rFonts w:eastAsia="Calibri"/>
          <w:sz w:val="28"/>
          <w:szCs w:val="28"/>
        </w:rPr>
        <w:t>_________________________</w:t>
      </w:r>
    </w:p>
    <w:p>
      <w:bookmarkStart w:id="8" w:name="_GoBack"/>
      <w:bookmarkEnd w:id="8"/>
    </w:p>
    <w:p>
      <w:pPr>
        <w:rPr>
          <w:lang w:val="en-US"/>
        </w:rPr>
      </w:pPr>
    </w:p>
    <w:sectPr>
      <w:type w:val="continuous"/>
      <w:pgSz w:w="11906" w:h="16838"/>
      <w:pgMar w:top="1134" w:right="1701" w:bottom="1134" w:left="850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8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bothSides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8"/>
                          </w:pP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n3HvVAAAACQEAAA8AAAAAAAAAAQAgAAAAIgAAAGRycy9kb3ducmV2LnhtbFBL&#10;AQIUABQAAAAIAIdO4kAnO9BL+QEAAOEDAAAOAAAAAAAAAAEAIAAAACQBAABkcnMvZTJvRG9jLnht&#10;bFBLBQYAAAAABgAGAFkBAACPBQAAAAA=&#10;">
              <v:fill on="t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158"/>
                    </w:pPr>
                  </w:p>
                  <w:p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635</wp:posOffset>
              </wp:positionV>
              <wp:extent cx="5945505" cy="172720"/>
              <wp:effectExtent l="0" t="0" r="0" b="0"/>
              <wp:wrapSquare wrapText="bothSides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4550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15pt;margin-top:0.05pt;height:13.6pt;width:468.1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LCHu1QAAAAUBAAAPAAAAAAAAAAEAIAAAACIAAABkcnMv&#10;ZG93bnJldi54bWxQSwECFAAUAAAACACHTuJAQTiP/QYCAAAABAAADgAAAAAAAAABACAAAAAkAQAA&#10;ZHJzL2Uyb0RvYy54bWxQSwUGAAAAAAYABgBZAQAAnAUAAAAA&#10;">
              <v:fill on="t" opacity="0f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157"/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16190266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autoSpaceDE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ListLabel 2"/>
    <w:qFormat/>
    <w:uiPriority w:val="0"/>
    <w:rPr>
      <w:color w:val="0000FF"/>
      <w:sz w:val="28"/>
      <w:szCs w:val="28"/>
      <w:u w:val="single"/>
    </w:rPr>
  </w:style>
  <w:style w:type="character" w:customStyle="1" w:styleId="152">
    <w:name w:val="ListLabel 1"/>
    <w:qFormat/>
    <w:uiPriority w:val="0"/>
    <w:rPr>
      <w:color w:val="0000FF"/>
      <w:sz w:val="28"/>
      <w:szCs w:val="28"/>
      <w:u w:val="single"/>
      <w:lang w:val="en-US"/>
    </w:rPr>
  </w:style>
  <w:style w:type="paragraph" w:customStyle="1" w:styleId="153">
    <w:name w:val="ConsPlusNormal"/>
    <w:qFormat/>
    <w:uiPriority w:val="6"/>
    <w:pPr>
      <w:widowControl w:val="0"/>
      <w:suppressAutoHyphens/>
      <w:autoSpaceDE w:val="0"/>
      <w:ind w:firstLine="720"/>
    </w:pPr>
    <w:rPr>
      <w:rFonts w:ascii="Arial" w:hAnsi="Arial" w:eastAsia="Arial" w:cs="Arial"/>
      <w:lang w:val="ru-RU" w:eastAsia="zh-CN" w:bidi="ar-SA"/>
    </w:rPr>
  </w:style>
  <w:style w:type="paragraph" w:customStyle="1" w:styleId="154">
    <w:name w:val="Рассылка"/>
    <w:basedOn w:val="1"/>
    <w:qFormat/>
    <w:uiPriority w:val="68"/>
    <w:pPr>
      <w:tabs>
        <w:tab w:val="left" w:pos="2160"/>
      </w:tabs>
      <w:ind w:left="2160" w:right="0" w:hanging="1440"/>
      <w:jc w:val="both"/>
    </w:pPr>
    <w:rPr>
      <w:sz w:val="26"/>
    </w:rPr>
  </w:style>
  <w:style w:type="character" w:customStyle="1" w:styleId="155">
    <w:name w:val="ListLabel 4"/>
    <w:qFormat/>
    <w:uiPriority w:val="0"/>
    <w:rPr>
      <w:rFonts w:ascii="Times New Roman" w:hAnsi="Times New Roman" w:cs="Times New Roman"/>
      <w:bCs/>
      <w:color w:val="0000FF"/>
      <w:sz w:val="28"/>
      <w:szCs w:val="28"/>
      <w:u w:val="single"/>
    </w:rPr>
  </w:style>
  <w:style w:type="character" w:customStyle="1" w:styleId="156">
    <w:name w:val="ListLabel 5"/>
    <w:qFormat/>
    <w:uiPriority w:val="0"/>
    <w:rPr>
      <w:bCs/>
      <w:color w:val="0000FF"/>
      <w:sz w:val="28"/>
      <w:szCs w:val="28"/>
      <w:u w:val="single"/>
    </w:rPr>
  </w:style>
  <w:style w:type="paragraph" w:customStyle="1" w:styleId="157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58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2023-07-17T11:35:00Z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